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BA" w:rsidRDefault="00F97D90">
      <w:pPr>
        <w:spacing w:before="18"/>
        <w:ind w:left="48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 xml:space="preserve">Mali </w:t>
      </w:r>
      <w:proofErr w:type="spellStart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>İşler-T</w:t>
      </w:r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>aşınır</w:t>
      </w:r>
      <w:proofErr w:type="spellEnd"/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>Kayıt</w:t>
      </w:r>
      <w:proofErr w:type="spellEnd"/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>ve</w:t>
      </w:r>
      <w:proofErr w:type="spellEnd"/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>Kontrol</w:t>
      </w:r>
      <w:proofErr w:type="spellEnd"/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>Yetkilisi</w:t>
      </w:r>
      <w:proofErr w:type="spellEnd"/>
      <w:r>
        <w:rPr>
          <w:rFonts w:ascii="Calibri" w:eastAsia="Calibri" w:hAnsi="Calibri" w:cs="Calibri"/>
          <w:b/>
          <w:bCs/>
          <w:color w:val="6F2F9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>‘‘</w:t>
      </w:r>
      <w:proofErr w:type="spellStart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  <w:u w:val="thick" w:color="6F2F9F"/>
        </w:rPr>
        <w:t>Ortak</w:t>
      </w:r>
      <w:proofErr w:type="spellEnd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 xml:space="preserve">’’ </w:t>
      </w:r>
      <w:proofErr w:type="spellStart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>Görev</w:t>
      </w:r>
      <w:proofErr w:type="spellEnd"/>
      <w:r>
        <w:rPr>
          <w:rFonts w:ascii="Calibri" w:eastAsia="Calibri" w:hAnsi="Calibri" w:cs="Calibri"/>
          <w:b/>
          <w:bCs/>
          <w:i/>
          <w:color w:val="6F2F9F"/>
          <w:spacing w:val="-2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6F2F9F"/>
          <w:sz w:val="32"/>
          <w:szCs w:val="32"/>
        </w:rPr>
        <w:t>Tanımı</w:t>
      </w:r>
      <w:proofErr w:type="spellEnd"/>
    </w:p>
    <w:p w:rsidR="009D0DBA" w:rsidRDefault="009D0DBA">
      <w:pPr>
        <w:spacing w:before="12"/>
        <w:rPr>
          <w:rFonts w:ascii="Calibri" w:eastAsia="Calibri" w:hAnsi="Calibri" w:cs="Calibri"/>
          <w:b/>
          <w:bCs/>
          <w:i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7939"/>
      </w:tblGrid>
      <w:tr w:rsidR="009D0DBA">
        <w:trPr>
          <w:trHeight w:hRule="exact"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Birim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BF64E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 w:rsidR="00F97D90"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9D0DBA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Mali </w:t>
            </w:r>
            <w:proofErr w:type="spellStart"/>
            <w:r>
              <w:rPr>
                <w:rFonts w:ascii="Calibri" w:hAnsi="Calibri"/>
                <w:sz w:val="20"/>
              </w:rPr>
              <w:t>işler-Taşınır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Yetkilisi</w:t>
            </w:r>
            <w:proofErr w:type="spellEnd"/>
          </w:p>
        </w:tc>
      </w:tr>
      <w:tr w:rsidR="009D0DBA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Amiri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color w:val="1A1A1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Sekreteri</w:t>
            </w:r>
            <w:proofErr w:type="spellEnd"/>
          </w:p>
        </w:tc>
      </w:tr>
      <w:tr w:rsidR="009D0DBA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Sorumluluk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Alanı: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BF64E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 w:rsidR="00F97D90"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9D0DBA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Devri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tanım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belirlenen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9D0DBA">
        <w:trPr>
          <w:trHeight w:hRule="exact" w:val="29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9D0DBA"/>
        </w:tc>
      </w:tr>
      <w:tr w:rsidR="009D0DBA">
        <w:trPr>
          <w:trHeight w:hRule="exact" w:val="8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Görevin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Amacı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Pr="000B27A8" w:rsidRDefault="000B27A8" w:rsidP="000B27A8">
            <w:pPr>
              <w:pStyle w:val="TableParagraph"/>
              <w:spacing w:line="276" w:lineRule="auto"/>
              <w:ind w:left="103" w:right="103"/>
              <w:jc w:val="both"/>
              <w:rPr>
                <w:rFonts w:ascii="Calibri" w:hAnsi="Calibri"/>
                <w:color w:val="1A1A1A"/>
                <w:sz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Düzce</w:t>
            </w:r>
            <w:bookmarkStart w:id="0" w:name="_GoBack"/>
            <w:bookmarkEnd w:id="0"/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Üniversitesi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üst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yönetimi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tarafından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belirlenen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amaç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ilkelere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;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fakültenin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gerekli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tüm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etkinlik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verimlilik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ilkelerine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uygun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olarak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yürütülmesi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color w:val="1A1A1A"/>
                <w:sz w:val="20"/>
              </w:rPr>
              <w:t>amacıyla</w:t>
            </w:r>
            <w:proofErr w:type="spellEnd"/>
            <w:r w:rsidR="00F97D90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sz w:val="20"/>
              </w:rPr>
              <w:t>tüketim</w:t>
            </w:r>
            <w:proofErr w:type="spellEnd"/>
            <w:r w:rsidR="00F97D9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sz w:val="20"/>
              </w:rPr>
              <w:t>ve</w:t>
            </w:r>
            <w:proofErr w:type="spellEnd"/>
            <w:r w:rsidR="00F97D9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sz w:val="20"/>
              </w:rPr>
              <w:t>demirbaş</w:t>
            </w:r>
            <w:proofErr w:type="spellEnd"/>
            <w:r w:rsidR="00F97D9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sz w:val="20"/>
              </w:rPr>
              <w:t>malzemelerini</w:t>
            </w:r>
            <w:proofErr w:type="spellEnd"/>
            <w:r w:rsidR="00F97D9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sz w:val="20"/>
              </w:rPr>
              <w:t>kayıt</w:t>
            </w:r>
            <w:proofErr w:type="spellEnd"/>
            <w:r w:rsidR="00F97D9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sz w:val="20"/>
              </w:rPr>
              <w:t>işlemlerini</w:t>
            </w:r>
            <w:proofErr w:type="spellEnd"/>
            <w:r w:rsidR="00F97D90">
              <w:rPr>
                <w:rFonts w:ascii="Calibri" w:hAnsi="Calibri"/>
                <w:spacing w:val="-21"/>
                <w:sz w:val="20"/>
              </w:rPr>
              <w:t xml:space="preserve"> </w:t>
            </w:r>
            <w:proofErr w:type="spellStart"/>
            <w:r w:rsidR="00F97D90">
              <w:rPr>
                <w:rFonts w:ascii="Calibri" w:hAnsi="Calibri"/>
                <w:sz w:val="20"/>
              </w:rPr>
              <w:t>yapar</w:t>
            </w:r>
            <w:proofErr w:type="spellEnd"/>
            <w:r w:rsidR="00F97D90">
              <w:rPr>
                <w:rFonts w:ascii="Calibri" w:hAnsi="Calibri"/>
                <w:sz w:val="20"/>
              </w:rPr>
              <w:t>.</w:t>
            </w:r>
          </w:p>
        </w:tc>
      </w:tr>
      <w:tr w:rsidR="009D0DBA">
        <w:trPr>
          <w:trHeight w:hRule="exact" w:val="114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78" w:lineRule="auto"/>
              <w:ind w:left="103" w:righ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Temel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İş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Sorumluluklar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line="276" w:lineRule="auto"/>
              <w:ind w:right="10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Tüketim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demirbaş</w:t>
            </w:r>
            <w:proofErr w:type="spellEnd"/>
            <w:r>
              <w:rPr>
                <w:rFonts w:ascii="Calibri" w:hAnsi="Calibri"/>
                <w:sz w:val="20"/>
              </w:rPr>
              <w:t xml:space="preserve"> ( </w:t>
            </w:r>
            <w:proofErr w:type="spellStart"/>
            <w:r>
              <w:rPr>
                <w:rFonts w:ascii="Calibri" w:hAnsi="Calibri"/>
                <w:sz w:val="20"/>
              </w:rPr>
              <w:t>eğitim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malzemeleri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kırtasiye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bina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bakım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onarım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malzemeleri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ahşap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metal </w:t>
            </w:r>
            <w:proofErr w:type="spellStart"/>
            <w:r>
              <w:rPr>
                <w:rFonts w:ascii="Calibri" w:hAnsi="Calibri"/>
                <w:sz w:val="20"/>
              </w:rPr>
              <w:t>malzemeleri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elektronik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donanım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teknolojik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malzemeleri</w:t>
            </w:r>
            <w:proofErr w:type="spellEnd"/>
            <w:r>
              <w:rPr>
                <w:rFonts w:ascii="Calibri" w:hAnsi="Calibri"/>
                <w:sz w:val="20"/>
              </w:rPr>
              <w:t xml:space="preserve">,  </w:t>
            </w:r>
            <w:proofErr w:type="spellStart"/>
            <w:r>
              <w:rPr>
                <w:rFonts w:ascii="Calibri" w:hAnsi="Calibri"/>
                <w:sz w:val="20"/>
              </w:rPr>
              <w:t>makine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teçhizat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bakımları</w:t>
            </w:r>
            <w:proofErr w:type="spellEnd"/>
            <w:r>
              <w:rPr>
                <w:rFonts w:ascii="Calibri" w:hAnsi="Calibri"/>
                <w:sz w:val="20"/>
              </w:rPr>
              <w:t xml:space="preserve"> vb.) </w:t>
            </w:r>
            <w:proofErr w:type="spellStart"/>
            <w:r>
              <w:rPr>
                <w:rFonts w:ascii="Calibri" w:hAnsi="Calibri"/>
                <w:sz w:val="20"/>
              </w:rPr>
              <w:t>malzemelerinin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ihale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satın </w:t>
            </w:r>
            <w:proofErr w:type="spellStart"/>
            <w:r>
              <w:rPr>
                <w:rFonts w:ascii="Calibri" w:hAnsi="Calibri"/>
                <w:sz w:val="20"/>
              </w:rPr>
              <w:t>alım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1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tüketim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demirbaş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ihtiyaçlarını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tespit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5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Teklif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mektuplarını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firmalara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ulaştırmak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704"/>
              </w:tabs>
              <w:spacing w:before="35"/>
              <w:ind w:left="703" w:hanging="2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ücret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doldurmak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tahakkuk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2" w:line="271" w:lineRule="auto"/>
              <w:ind w:right="105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Geçici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yolluğunu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kongre-seminer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yolluğu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jüri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üyeliği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yolluğu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yolluğunu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6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nakil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evraklarını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SGK </w:t>
            </w:r>
            <w:proofErr w:type="spellStart"/>
            <w:r>
              <w:rPr>
                <w:rFonts w:ascii="Calibri" w:hAnsi="Calibri"/>
                <w:sz w:val="20"/>
              </w:rPr>
              <w:t>çıkış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</w:t>
            </w:r>
            <w:proofErr w:type="spellEnd"/>
            <w:r>
              <w:rPr>
                <w:rFonts w:ascii="Calibri" w:hAnsi="Calibri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5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başlama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SGK </w:t>
            </w:r>
            <w:proofErr w:type="spellStart"/>
            <w:r>
              <w:rPr>
                <w:rFonts w:ascii="Calibri" w:hAnsi="Calibri"/>
                <w:sz w:val="20"/>
              </w:rPr>
              <w:t>giriş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</w:t>
            </w:r>
            <w:proofErr w:type="spellEnd"/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8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maaş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güncel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tutmak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5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Özlük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haklarındaki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değişiklerin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8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Tahakkuk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servisine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ait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matbu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evrak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formları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5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Aylık</w:t>
            </w:r>
            <w:proofErr w:type="spellEnd"/>
            <w:r>
              <w:rPr>
                <w:rFonts w:ascii="Calibri" w:hAnsi="Calibri"/>
                <w:sz w:val="20"/>
              </w:rPr>
              <w:t xml:space="preserve"> SGK </w:t>
            </w:r>
            <w:proofErr w:type="spellStart"/>
            <w:r>
              <w:rPr>
                <w:rFonts w:ascii="Calibri" w:hAnsi="Calibri"/>
                <w:sz w:val="20"/>
              </w:rPr>
              <w:t>kesenek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8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Ödeme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emri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belgesi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Strateji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Daire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Başkanlığından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takibini</w:t>
            </w:r>
            <w:proofErr w:type="spellEnd"/>
            <w:r>
              <w:rPr>
                <w:rFonts w:ascii="Calibri" w:hAnsi="Calibri"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5" w:line="271" w:lineRule="auto"/>
              <w:ind w:right="104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yıllar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bütçe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hazırlıkları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faaliyet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raporları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performans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raporları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6" w:line="273" w:lineRule="auto"/>
              <w:ind w:right="102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Muayenesi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</w:rPr>
              <w:t>veya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taşınır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tahlil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kontrolünü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4" w:line="271" w:lineRule="auto"/>
              <w:ind w:right="10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Satın </w:t>
            </w:r>
            <w:proofErr w:type="spellStart"/>
            <w:r>
              <w:rPr>
                <w:rFonts w:ascii="Calibri" w:hAnsi="Calibri"/>
                <w:sz w:val="20"/>
              </w:rPr>
              <w:t>alınan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tüketim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demirbaş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altına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ambar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/>
                <w:sz w:val="20"/>
              </w:rPr>
              <w:t>memuruna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teslim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6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İhale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satın </w:t>
            </w:r>
            <w:proofErr w:type="spellStart"/>
            <w:r>
              <w:rPr>
                <w:rFonts w:ascii="Calibri" w:hAnsi="Calibri"/>
                <w:sz w:val="20"/>
              </w:rPr>
              <w:t>alım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tutulan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evrakların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arşivlenmesini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8" w:line="273" w:lineRule="auto"/>
              <w:ind w:right="102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İhale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satın </w:t>
            </w:r>
            <w:proofErr w:type="spellStart"/>
            <w:r>
              <w:rPr>
                <w:rFonts w:ascii="Calibri" w:hAnsi="Calibri"/>
                <w:sz w:val="20"/>
              </w:rPr>
              <w:t>alım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kanun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yönetmeliklere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4" w:line="271" w:lineRule="auto"/>
              <w:ind w:right="108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Taşınırların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yılsonu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sayım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sayım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cetvellerini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strateji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dairesi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başkanlığına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6" w:line="273" w:lineRule="auto"/>
              <w:ind w:right="109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Taşınır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İşlem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fişi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zimmet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fişi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sayım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tutanağı</w:t>
            </w:r>
            <w:proofErr w:type="spellEnd"/>
            <w:r>
              <w:rPr>
                <w:rFonts w:ascii="Calibri" w:hAnsi="Calibri"/>
                <w:sz w:val="20"/>
              </w:rPr>
              <w:t xml:space="preserve"> vb. </w:t>
            </w:r>
            <w:proofErr w:type="spellStart"/>
            <w:r>
              <w:rPr>
                <w:rFonts w:ascii="Calibri" w:hAnsi="Calibri"/>
                <w:sz w:val="20"/>
              </w:rPr>
              <w:t>evrakların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düzenlenmesini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altına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alınmasını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arşivlenmesini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4" w:line="271" w:lineRule="auto"/>
              <w:ind w:right="104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Kullanımdan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düşen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demirbaş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tespitini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yapar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değer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tespit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komisyonuna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bildirmek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6" w:line="273" w:lineRule="auto"/>
              <w:ind w:right="101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Yatırım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analitik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bütçelerinin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hazırlanmasında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mutemetlik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eşgüdümlü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4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Harcama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cetvellerini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aylık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olarak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takip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35" w:line="271" w:lineRule="auto"/>
              <w:ind w:right="101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Tüketim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demirbaş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evraklarında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maddi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hatanın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bulunmamasını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spacing w:before="6"/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Ambar </w:t>
            </w:r>
            <w:proofErr w:type="spellStart"/>
            <w:r>
              <w:rPr>
                <w:rFonts w:ascii="Calibri" w:hAnsi="Calibri"/>
                <w:sz w:val="20"/>
              </w:rPr>
              <w:t>memurunun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bulunmadığı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hallerde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ambar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memurunun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görevlerini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704"/>
              </w:tabs>
              <w:spacing w:before="38" w:line="255" w:lineRule="exact"/>
              <w:ind w:left="703" w:hanging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Zaman </w:t>
            </w:r>
            <w:proofErr w:type="spellStart"/>
            <w:r>
              <w:rPr>
                <w:rFonts w:ascii="Calibri" w:hAnsi="Calibri"/>
                <w:sz w:val="20"/>
              </w:rPr>
              <w:t>çizelgesine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kılık-kıyafet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yönetmeliğine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</w:tabs>
              <w:ind w:left="6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Dekanlığın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alanı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vereceği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</w:tbl>
    <w:p w:rsidR="009D0DBA" w:rsidRDefault="009D0DBA">
      <w:pPr>
        <w:rPr>
          <w:rFonts w:ascii="Calibri" w:eastAsia="Calibri" w:hAnsi="Calibri" w:cs="Calibri"/>
          <w:sz w:val="20"/>
          <w:szCs w:val="20"/>
        </w:rPr>
        <w:sectPr w:rsidR="009D0DBA">
          <w:type w:val="continuous"/>
          <w:pgSz w:w="11910" w:h="16840"/>
          <w:pgMar w:top="1380" w:right="5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7939"/>
      </w:tblGrid>
      <w:tr w:rsidR="009D0DBA">
        <w:trPr>
          <w:trHeight w:hRule="exact" w:val="11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9D0DBA"/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numPr>
                <w:ilvl w:val="0"/>
                <w:numId w:val="3"/>
              </w:numPr>
              <w:tabs>
                <w:tab w:val="left" w:pos="671"/>
                <w:tab w:val="left" w:pos="1626"/>
                <w:tab w:val="left" w:pos="2607"/>
                <w:tab w:val="left" w:pos="3684"/>
                <w:tab w:val="left" w:pos="4446"/>
                <w:tab w:val="left" w:pos="6476"/>
              </w:tabs>
              <w:spacing w:line="273" w:lineRule="auto"/>
              <w:ind w:right="101" w:hanging="3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görevlerin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yerine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getirilmesinde</w:t>
            </w:r>
            <w:proofErr w:type="spellEnd"/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sz w:val="20"/>
              </w:rPr>
              <w:tab/>
            </w:r>
            <w:proofErr w:type="spellStart"/>
            <w:r>
              <w:rPr>
                <w:rFonts w:ascii="Calibri" w:hAnsi="Calibri"/>
                <w:sz w:val="20"/>
              </w:rPr>
              <w:t>sekreterine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karşı</w:t>
            </w:r>
            <w:proofErr w:type="spellEnd"/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sorumludur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9D0DBA">
        <w:trPr>
          <w:trHeight w:hRule="exact" w:val="76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spacing w:line="263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Yetkileri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53" w:lineRule="exact"/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sorumlulukları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2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gerektirdiği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her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türlü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araç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malzemeyi</w:t>
            </w:r>
            <w:proofErr w:type="spellEnd"/>
            <w:r>
              <w:rPr>
                <w:rFonts w:ascii="Calibri" w:hAnsi="Calibri"/>
                <w:color w:val="1A1A1A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kullanabilmek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9D0DBA">
        <w:trPr>
          <w:trHeight w:hRule="exact" w:val="278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9D0DBA"/>
        </w:tc>
      </w:tr>
      <w:tr w:rsidR="009D0DBA">
        <w:trPr>
          <w:trHeight w:hRule="exact" w:val="20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ind w:left="103" w:right="53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Bilgi-Beceri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ve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Yetenekler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F97D90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Koordinasyon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yapabilme</w:t>
            </w:r>
            <w:proofErr w:type="spellEnd"/>
            <w:r>
              <w:rPr>
                <w:rFonts w:asci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Karşılaştırmalı</w:t>
            </w:r>
            <w:proofErr w:type="spellEnd"/>
            <w:r>
              <w:rPr>
                <w:rFonts w:ascii="Calibri" w:hAnsi="Calibri"/>
                <w:sz w:val="20"/>
              </w:rPr>
              <w:t xml:space="preserve"> durum </w:t>
            </w:r>
            <w:proofErr w:type="spellStart"/>
            <w:r>
              <w:rPr>
                <w:rFonts w:ascii="Calibri" w:hAnsi="Calibri"/>
                <w:sz w:val="20"/>
              </w:rPr>
              <w:t>analizi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yapabilme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Değişime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açık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değişen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koşullara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uyum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sağlayabilme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Etkin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sözlü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iletişim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becerisi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İyi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düzeyde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Bilgisayar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internet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kullanımı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9D0DBA" w:rsidRDefault="00F97D90">
            <w:pPr>
              <w:pStyle w:val="TableParagraph"/>
              <w:numPr>
                <w:ilvl w:val="0"/>
                <w:numId w:val="1"/>
              </w:numPr>
              <w:tabs>
                <w:tab w:val="left" w:pos="1004"/>
              </w:tabs>
              <w:spacing w:before="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z w:val="20"/>
              </w:rPr>
              <w:t>Düzenli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disiplinli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çalışma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9D0DBA">
        <w:trPr>
          <w:trHeight w:hRule="exact" w:val="278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BA" w:rsidRDefault="009D0DBA"/>
        </w:tc>
      </w:tr>
      <w:tr w:rsidR="003A2525">
        <w:trPr>
          <w:trHeight w:hRule="exact" w:val="2427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05" w:rsidRDefault="007D2F05" w:rsidP="007D2F05">
            <w:pPr>
              <w:pStyle w:val="TableParagraph"/>
              <w:spacing w:line="265" w:lineRule="exact"/>
              <w:ind w:left="103" w:right="33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Görev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Tanımını</w:t>
            </w:r>
          </w:p>
          <w:p w:rsidR="007D2F05" w:rsidRDefault="007D2F05" w:rsidP="007D2F05">
            <w:pPr>
              <w:pStyle w:val="TableParagraph"/>
              <w:tabs>
                <w:tab w:val="left" w:pos="6648"/>
              </w:tabs>
              <w:spacing w:before="41"/>
              <w:ind w:left="8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Hazırlayan:</w:t>
            </w:r>
            <w:r>
              <w:rPr>
                <w:rFonts w:ascii="Calibri" w:hAnsi="Calibri"/>
              </w:rPr>
              <w:tab/>
              <w:t>Onaylayan:</w:t>
            </w:r>
          </w:p>
          <w:p w:rsidR="007D2F05" w:rsidRDefault="007D2F05" w:rsidP="007D2F05">
            <w:pPr>
              <w:pStyle w:val="TableParagraph"/>
              <w:tabs>
                <w:tab w:val="left" w:pos="6733"/>
              </w:tabs>
              <w:spacing w:before="41"/>
              <w:ind w:left="9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……/……./………</w:t>
            </w:r>
            <w:r>
              <w:rPr>
                <w:rFonts w:ascii="Calibri" w:eastAsia="Calibri" w:hAnsi="Calibri" w:cs="Calibri"/>
              </w:rPr>
              <w:tab/>
              <w:t>……/……./………</w:t>
            </w:r>
          </w:p>
          <w:p w:rsidR="007D2F05" w:rsidRDefault="007D2F05" w:rsidP="007D2F0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</w:p>
          <w:p w:rsidR="007D2F05" w:rsidRPr="00C81D93" w:rsidRDefault="007D2F05" w:rsidP="000B27A8">
            <w:pPr>
              <w:pStyle w:val="TableParagraph"/>
              <w:tabs>
                <w:tab w:val="left" w:pos="1835"/>
                <w:tab w:val="left" w:pos="2006"/>
                <w:tab w:val="left" w:pos="6848"/>
                <w:tab w:val="left" w:pos="8274"/>
              </w:tabs>
              <w:spacing w:line="276" w:lineRule="auto"/>
              <w:ind w:left="103" w:right="3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0B27A8">
              <w:rPr>
                <w:rFonts w:ascii="Calibri" w:hAnsi="Calibri"/>
              </w:rPr>
              <w:t>Hasan KÖKSAL</w:t>
            </w:r>
            <w:r w:rsidRPr="00C81D93">
              <w:rPr>
                <w:rFonts w:ascii="Calibri" w:hAnsi="Calibri"/>
              </w:rPr>
              <w:tab/>
              <w:t xml:space="preserve">Prof. </w:t>
            </w:r>
            <w:proofErr w:type="spellStart"/>
            <w:r w:rsidRPr="00C81D93">
              <w:rPr>
                <w:rFonts w:ascii="Calibri" w:hAnsi="Calibri"/>
              </w:rPr>
              <w:t>Dr.</w:t>
            </w:r>
            <w:r w:rsidR="000B27A8">
              <w:rPr>
                <w:rFonts w:ascii="Calibri" w:hAnsi="Calibri"/>
                <w:spacing w:val="-4"/>
              </w:rPr>
              <w:t>M.Faruk</w:t>
            </w:r>
            <w:proofErr w:type="spellEnd"/>
            <w:r w:rsidR="000B27A8">
              <w:rPr>
                <w:rFonts w:ascii="Calibri" w:hAnsi="Calibri"/>
                <w:spacing w:val="-4"/>
              </w:rPr>
              <w:t xml:space="preserve"> BAYRAKTAR</w:t>
            </w:r>
          </w:p>
          <w:p w:rsidR="003A2525" w:rsidRDefault="007D2F05" w:rsidP="007D2F05">
            <w:pPr>
              <w:pStyle w:val="TableParagraph"/>
              <w:tabs>
                <w:tab w:val="left" w:pos="9258"/>
              </w:tabs>
              <w:spacing w:line="276" w:lineRule="auto"/>
              <w:ind w:left="103" w:right="1341"/>
              <w:rPr>
                <w:rFonts w:ascii="Calibri" w:eastAsia="Calibri" w:hAnsi="Calibri" w:cs="Calibri"/>
              </w:rPr>
            </w:pPr>
            <w:r w:rsidRPr="00C81D93">
              <w:rPr>
                <w:rFonts w:ascii="Calibri" w:hAnsi="Calibri"/>
              </w:rPr>
              <w:t xml:space="preserve">Unvanı     </w:t>
            </w:r>
            <w:r w:rsidRPr="00C81D93">
              <w:rPr>
                <w:rFonts w:ascii="Calibri" w:hAnsi="Calibri"/>
                <w:spacing w:val="34"/>
              </w:rPr>
              <w:t xml:space="preserve">            Fakülte Sekreteri                                           Dekan </w:t>
            </w:r>
          </w:p>
        </w:tc>
      </w:tr>
      <w:tr w:rsidR="003A2525" w:rsidTr="003A2525">
        <w:trPr>
          <w:trHeight w:hRule="exact" w:val="2573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B6" w:rsidRDefault="003A2525" w:rsidP="006F1576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 dokumanda açıklanan görev tanımını okudum. Görevimi belirtilen kapsamda yerine getirmeyi kabul ediyorum.</w:t>
            </w:r>
          </w:p>
          <w:p w:rsidR="003A2525" w:rsidRDefault="003A2525" w:rsidP="006F1576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……/……/……..</w:t>
            </w:r>
          </w:p>
          <w:p w:rsidR="000B27A8" w:rsidRDefault="003A2525" w:rsidP="000B27A8">
            <w:pPr>
              <w:pStyle w:val="TableParagraph"/>
              <w:ind w:left="103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 w:rsidR="000B27A8">
              <w:rPr>
                <w:rFonts w:ascii="Calibri" w:hAnsi="Calibri"/>
              </w:rPr>
              <w:t>Memur</w:t>
            </w:r>
            <w:proofErr w:type="spellEnd"/>
            <w:r w:rsidR="000B27A8">
              <w:rPr>
                <w:rFonts w:ascii="Calibri" w:hAnsi="Calibri"/>
              </w:rPr>
              <w:t xml:space="preserve"> </w:t>
            </w:r>
          </w:p>
          <w:p w:rsidR="003A2525" w:rsidRDefault="000B27A8" w:rsidP="000B27A8">
            <w:pPr>
              <w:pStyle w:val="TableParagraph"/>
              <w:ind w:left="103" w:righ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</w:rPr>
              <w:t>M.Necibullah</w:t>
            </w:r>
            <w:proofErr w:type="spellEnd"/>
            <w:r>
              <w:rPr>
                <w:rFonts w:ascii="Calibri" w:hAnsi="Calibri"/>
              </w:rPr>
              <w:t xml:space="preserve"> YILDIZ</w:t>
            </w:r>
          </w:p>
          <w:p w:rsidR="003A2525" w:rsidRDefault="003A2525" w:rsidP="006F1576">
            <w:pPr>
              <w:pStyle w:val="TableParagraph"/>
              <w:spacing w:before="41"/>
              <w:ind w:left="153" w:righ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İmza</w:t>
            </w:r>
          </w:p>
        </w:tc>
      </w:tr>
    </w:tbl>
    <w:p w:rsidR="00F97D90" w:rsidRDefault="00F97D90"/>
    <w:sectPr w:rsidR="00F97D90">
      <w:pgSz w:w="11910" w:h="16840"/>
      <w:pgMar w:top="1400" w:right="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5E2"/>
    <w:multiLevelType w:val="hybridMultilevel"/>
    <w:tmpl w:val="DB3E9A64"/>
    <w:lvl w:ilvl="0" w:tplc="710A10E0">
      <w:start w:val="1"/>
      <w:numFmt w:val="bullet"/>
      <w:lvlText w:val=""/>
      <w:lvlJc w:val="left"/>
      <w:pPr>
        <w:ind w:left="1003" w:hanging="540"/>
      </w:pPr>
      <w:rPr>
        <w:rFonts w:ascii="Symbol" w:eastAsia="Symbol" w:hAnsi="Symbol" w:hint="default"/>
        <w:w w:val="99"/>
      </w:rPr>
    </w:lvl>
    <w:lvl w:ilvl="1" w:tplc="AA446E9C">
      <w:start w:val="1"/>
      <w:numFmt w:val="bullet"/>
      <w:lvlText w:val="•"/>
      <w:lvlJc w:val="left"/>
      <w:pPr>
        <w:ind w:left="1692" w:hanging="540"/>
      </w:pPr>
      <w:rPr>
        <w:rFonts w:hint="default"/>
      </w:rPr>
    </w:lvl>
    <w:lvl w:ilvl="2" w:tplc="EE7CB5E0">
      <w:start w:val="1"/>
      <w:numFmt w:val="bullet"/>
      <w:lvlText w:val="•"/>
      <w:lvlJc w:val="left"/>
      <w:pPr>
        <w:ind w:left="2385" w:hanging="540"/>
      </w:pPr>
      <w:rPr>
        <w:rFonts w:hint="default"/>
      </w:rPr>
    </w:lvl>
    <w:lvl w:ilvl="3" w:tplc="D264EDEE">
      <w:start w:val="1"/>
      <w:numFmt w:val="bullet"/>
      <w:lvlText w:val="•"/>
      <w:lvlJc w:val="left"/>
      <w:pPr>
        <w:ind w:left="3078" w:hanging="540"/>
      </w:pPr>
      <w:rPr>
        <w:rFonts w:hint="default"/>
      </w:rPr>
    </w:lvl>
    <w:lvl w:ilvl="4" w:tplc="8CB0CBA8">
      <w:start w:val="1"/>
      <w:numFmt w:val="bullet"/>
      <w:lvlText w:val="•"/>
      <w:lvlJc w:val="left"/>
      <w:pPr>
        <w:ind w:left="3771" w:hanging="540"/>
      </w:pPr>
      <w:rPr>
        <w:rFonts w:hint="default"/>
      </w:rPr>
    </w:lvl>
    <w:lvl w:ilvl="5" w:tplc="676E6300">
      <w:start w:val="1"/>
      <w:numFmt w:val="bullet"/>
      <w:lvlText w:val="•"/>
      <w:lvlJc w:val="left"/>
      <w:pPr>
        <w:ind w:left="4464" w:hanging="540"/>
      </w:pPr>
      <w:rPr>
        <w:rFonts w:hint="default"/>
      </w:rPr>
    </w:lvl>
    <w:lvl w:ilvl="6" w:tplc="6D3E4494">
      <w:start w:val="1"/>
      <w:numFmt w:val="bullet"/>
      <w:lvlText w:val="•"/>
      <w:lvlJc w:val="left"/>
      <w:pPr>
        <w:ind w:left="5157" w:hanging="540"/>
      </w:pPr>
      <w:rPr>
        <w:rFonts w:hint="default"/>
      </w:rPr>
    </w:lvl>
    <w:lvl w:ilvl="7" w:tplc="32B82B72">
      <w:start w:val="1"/>
      <w:numFmt w:val="bullet"/>
      <w:lvlText w:val="•"/>
      <w:lvlJc w:val="left"/>
      <w:pPr>
        <w:ind w:left="5850" w:hanging="540"/>
      </w:pPr>
      <w:rPr>
        <w:rFonts w:hint="default"/>
      </w:rPr>
    </w:lvl>
    <w:lvl w:ilvl="8" w:tplc="3500A076">
      <w:start w:val="1"/>
      <w:numFmt w:val="bullet"/>
      <w:lvlText w:val="•"/>
      <w:lvlJc w:val="left"/>
      <w:pPr>
        <w:ind w:left="6543" w:hanging="540"/>
      </w:pPr>
      <w:rPr>
        <w:rFonts w:hint="default"/>
      </w:rPr>
    </w:lvl>
  </w:abstractNum>
  <w:abstractNum w:abstractNumId="1">
    <w:nsid w:val="1C1C178D"/>
    <w:multiLevelType w:val="hybridMultilevel"/>
    <w:tmpl w:val="827AE63A"/>
    <w:lvl w:ilvl="0" w:tplc="DBF258D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</w:rPr>
    </w:lvl>
    <w:lvl w:ilvl="1" w:tplc="044E7D98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BD2E0190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701C752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304E8084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DE1ED6F8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6" w:tplc="902A2448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7" w:tplc="5B74E460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8" w:tplc="D5DC0902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</w:abstractNum>
  <w:abstractNum w:abstractNumId="2">
    <w:nsid w:val="6DC158EA"/>
    <w:multiLevelType w:val="hybridMultilevel"/>
    <w:tmpl w:val="83C0EA12"/>
    <w:lvl w:ilvl="0" w:tplc="41384CD0">
      <w:start w:val="1"/>
      <w:numFmt w:val="bullet"/>
      <w:lvlText w:val=""/>
      <w:lvlJc w:val="left"/>
      <w:pPr>
        <w:ind w:left="823" w:hanging="207"/>
      </w:pPr>
      <w:rPr>
        <w:rFonts w:ascii="Symbol" w:eastAsia="Symbol" w:hAnsi="Symbol" w:hint="default"/>
        <w:w w:val="99"/>
        <w:sz w:val="20"/>
        <w:szCs w:val="20"/>
      </w:rPr>
    </w:lvl>
    <w:lvl w:ilvl="1" w:tplc="1C88EF54">
      <w:start w:val="1"/>
      <w:numFmt w:val="bullet"/>
      <w:lvlText w:val="•"/>
      <w:lvlJc w:val="left"/>
      <w:pPr>
        <w:ind w:left="1530" w:hanging="207"/>
      </w:pPr>
      <w:rPr>
        <w:rFonts w:hint="default"/>
      </w:rPr>
    </w:lvl>
    <w:lvl w:ilvl="2" w:tplc="F39426DE">
      <w:start w:val="1"/>
      <w:numFmt w:val="bullet"/>
      <w:lvlText w:val="•"/>
      <w:lvlJc w:val="left"/>
      <w:pPr>
        <w:ind w:left="2241" w:hanging="207"/>
      </w:pPr>
      <w:rPr>
        <w:rFonts w:hint="default"/>
      </w:rPr>
    </w:lvl>
    <w:lvl w:ilvl="3" w:tplc="565A2EE6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4" w:tplc="7772C82C">
      <w:start w:val="1"/>
      <w:numFmt w:val="bullet"/>
      <w:lvlText w:val="•"/>
      <w:lvlJc w:val="left"/>
      <w:pPr>
        <w:ind w:left="3663" w:hanging="207"/>
      </w:pPr>
      <w:rPr>
        <w:rFonts w:hint="default"/>
      </w:rPr>
    </w:lvl>
    <w:lvl w:ilvl="5" w:tplc="BE2C2898">
      <w:start w:val="1"/>
      <w:numFmt w:val="bullet"/>
      <w:lvlText w:val="•"/>
      <w:lvlJc w:val="left"/>
      <w:pPr>
        <w:ind w:left="4374" w:hanging="207"/>
      </w:pPr>
      <w:rPr>
        <w:rFonts w:hint="default"/>
      </w:rPr>
    </w:lvl>
    <w:lvl w:ilvl="6" w:tplc="A81232FA">
      <w:start w:val="1"/>
      <w:numFmt w:val="bullet"/>
      <w:lvlText w:val="•"/>
      <w:lvlJc w:val="left"/>
      <w:pPr>
        <w:ind w:left="5085" w:hanging="207"/>
      </w:pPr>
      <w:rPr>
        <w:rFonts w:hint="default"/>
      </w:rPr>
    </w:lvl>
    <w:lvl w:ilvl="7" w:tplc="2EA28674">
      <w:start w:val="1"/>
      <w:numFmt w:val="bullet"/>
      <w:lvlText w:val="•"/>
      <w:lvlJc w:val="left"/>
      <w:pPr>
        <w:ind w:left="5796" w:hanging="207"/>
      </w:pPr>
      <w:rPr>
        <w:rFonts w:hint="default"/>
      </w:rPr>
    </w:lvl>
    <w:lvl w:ilvl="8" w:tplc="91CE1654">
      <w:start w:val="1"/>
      <w:numFmt w:val="bullet"/>
      <w:lvlText w:val="•"/>
      <w:lvlJc w:val="left"/>
      <w:pPr>
        <w:ind w:left="6507" w:hanging="207"/>
      </w:pPr>
      <w:rPr>
        <w:rFonts w:hint="default"/>
      </w:rPr>
    </w:lvl>
  </w:abstractNum>
  <w:abstractNum w:abstractNumId="3">
    <w:nsid w:val="7DC423ED"/>
    <w:multiLevelType w:val="hybridMultilevel"/>
    <w:tmpl w:val="E58E3E4A"/>
    <w:lvl w:ilvl="0" w:tplc="FE26B3F6">
      <w:start w:val="1"/>
      <w:numFmt w:val="bullet"/>
      <w:lvlText w:val=""/>
      <w:lvlJc w:val="left"/>
      <w:pPr>
        <w:ind w:left="823" w:hanging="207"/>
      </w:pPr>
      <w:rPr>
        <w:rFonts w:ascii="Symbol" w:eastAsia="Symbol" w:hAnsi="Symbol" w:hint="default"/>
        <w:w w:val="99"/>
        <w:sz w:val="20"/>
        <w:szCs w:val="20"/>
      </w:rPr>
    </w:lvl>
    <w:lvl w:ilvl="1" w:tplc="651E9C1E">
      <w:start w:val="1"/>
      <w:numFmt w:val="bullet"/>
      <w:lvlText w:val="•"/>
      <w:lvlJc w:val="left"/>
      <w:pPr>
        <w:ind w:left="1530" w:hanging="207"/>
      </w:pPr>
      <w:rPr>
        <w:rFonts w:hint="default"/>
      </w:rPr>
    </w:lvl>
    <w:lvl w:ilvl="2" w:tplc="D4D81818">
      <w:start w:val="1"/>
      <w:numFmt w:val="bullet"/>
      <w:lvlText w:val="•"/>
      <w:lvlJc w:val="left"/>
      <w:pPr>
        <w:ind w:left="2241" w:hanging="207"/>
      </w:pPr>
      <w:rPr>
        <w:rFonts w:hint="default"/>
      </w:rPr>
    </w:lvl>
    <w:lvl w:ilvl="3" w:tplc="A83C7A64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4" w:tplc="B4606A1E">
      <w:start w:val="1"/>
      <w:numFmt w:val="bullet"/>
      <w:lvlText w:val="•"/>
      <w:lvlJc w:val="left"/>
      <w:pPr>
        <w:ind w:left="3663" w:hanging="207"/>
      </w:pPr>
      <w:rPr>
        <w:rFonts w:hint="default"/>
      </w:rPr>
    </w:lvl>
    <w:lvl w:ilvl="5" w:tplc="81C00ADA">
      <w:start w:val="1"/>
      <w:numFmt w:val="bullet"/>
      <w:lvlText w:val="•"/>
      <w:lvlJc w:val="left"/>
      <w:pPr>
        <w:ind w:left="4374" w:hanging="207"/>
      </w:pPr>
      <w:rPr>
        <w:rFonts w:hint="default"/>
      </w:rPr>
    </w:lvl>
    <w:lvl w:ilvl="6" w:tplc="8FF299C2">
      <w:start w:val="1"/>
      <w:numFmt w:val="bullet"/>
      <w:lvlText w:val="•"/>
      <w:lvlJc w:val="left"/>
      <w:pPr>
        <w:ind w:left="5085" w:hanging="207"/>
      </w:pPr>
      <w:rPr>
        <w:rFonts w:hint="default"/>
      </w:rPr>
    </w:lvl>
    <w:lvl w:ilvl="7" w:tplc="27FC4DFC">
      <w:start w:val="1"/>
      <w:numFmt w:val="bullet"/>
      <w:lvlText w:val="•"/>
      <w:lvlJc w:val="left"/>
      <w:pPr>
        <w:ind w:left="5796" w:hanging="207"/>
      </w:pPr>
      <w:rPr>
        <w:rFonts w:hint="default"/>
      </w:rPr>
    </w:lvl>
    <w:lvl w:ilvl="8" w:tplc="304A1222">
      <w:start w:val="1"/>
      <w:numFmt w:val="bullet"/>
      <w:lvlText w:val="•"/>
      <w:lvlJc w:val="left"/>
      <w:pPr>
        <w:ind w:left="6507" w:hanging="20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BA"/>
    <w:rsid w:val="000B27A8"/>
    <w:rsid w:val="00383D7A"/>
    <w:rsid w:val="003A2525"/>
    <w:rsid w:val="007D2F05"/>
    <w:rsid w:val="009D0DBA"/>
    <w:rsid w:val="00BF64E7"/>
    <w:rsid w:val="00C71371"/>
    <w:rsid w:val="00C81D93"/>
    <w:rsid w:val="00E84BB6"/>
    <w:rsid w:val="00F9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NECİP</cp:lastModifiedBy>
  <cp:revision>2</cp:revision>
  <dcterms:created xsi:type="dcterms:W3CDTF">2017-07-26T11:09:00Z</dcterms:created>
  <dcterms:modified xsi:type="dcterms:W3CDTF">2017-07-26T11:09:00Z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